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82E2F" w14:textId="42C70841" w:rsidR="00A81F69" w:rsidRPr="00683259" w:rsidRDefault="00000000" w:rsidP="00683259">
      <w:pPr>
        <w:jc w:val="center"/>
        <w:rPr>
          <w:b/>
          <w:bCs/>
          <w:sz w:val="40"/>
          <w:szCs w:val="40"/>
          <w:u w:val="single"/>
        </w:rPr>
      </w:pPr>
      <w:r>
        <w:rPr>
          <w:b/>
          <w:noProof/>
          <w:sz w:val="32"/>
          <w:szCs w:val="32"/>
          <w:u w:val="single"/>
        </w:rPr>
        <w:pict w14:anchorId="58E1ACE6">
          <v:shapetype id="_x0000_t202" coordsize="21600,21600" o:spt="202" path="m,l,21600r21600,l21600,xe">
            <v:stroke joinstyle="miter"/>
            <v:path gradientshapeok="t" o:connecttype="rect"/>
          </v:shapetype>
          <v:shape id="_x0000_s1027" type="#_x0000_t202" style="position:absolute;left:0;text-align:left;margin-left:7.5pt;margin-top:-8.25pt;width:107.25pt;height:97.5pt;z-index:251658240" stroked="f">
            <v:textbox style="mso-next-textbox:#_x0000_s1027">
              <w:txbxContent>
                <w:p w14:paraId="64B2E718" w14:textId="3E586101" w:rsidR="00C5685E" w:rsidRDefault="00C5685E">
                  <w:r w:rsidRPr="00927BC6">
                    <w:rPr>
                      <w:noProof/>
                    </w:rPr>
                    <w:drawing>
                      <wp:inline distT="0" distB="0" distL="0" distR="0" wp14:anchorId="5F8E42AC" wp14:editId="6FA09C1E">
                        <wp:extent cx="1162050" cy="115946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73889" cy="1171278"/>
                                </a:xfrm>
                                <a:prstGeom prst="rect">
                                  <a:avLst/>
                                </a:prstGeom>
                                <a:noFill/>
                                <a:ln>
                                  <a:noFill/>
                                </a:ln>
                              </pic:spPr>
                            </pic:pic>
                          </a:graphicData>
                        </a:graphic>
                      </wp:inline>
                    </w:drawing>
                  </w:r>
                </w:p>
              </w:txbxContent>
            </v:textbox>
          </v:shape>
        </w:pict>
      </w:r>
      <w:r w:rsidR="00683259">
        <w:rPr>
          <w:sz w:val="24"/>
          <w:szCs w:val="24"/>
        </w:rPr>
        <w:tab/>
      </w:r>
      <w:r w:rsidR="00683259">
        <w:rPr>
          <w:sz w:val="24"/>
          <w:szCs w:val="24"/>
        </w:rPr>
        <w:tab/>
      </w:r>
      <w:r w:rsidR="00683259">
        <w:rPr>
          <w:sz w:val="24"/>
          <w:szCs w:val="24"/>
        </w:rPr>
        <w:tab/>
      </w:r>
      <w:r w:rsidR="00683259">
        <w:rPr>
          <w:sz w:val="24"/>
          <w:szCs w:val="24"/>
        </w:rPr>
        <w:tab/>
      </w:r>
      <w:r w:rsidR="00683259">
        <w:rPr>
          <w:sz w:val="24"/>
          <w:szCs w:val="24"/>
        </w:rPr>
        <w:tab/>
      </w:r>
      <w:r w:rsidR="00683259">
        <w:rPr>
          <w:sz w:val="24"/>
          <w:szCs w:val="24"/>
        </w:rPr>
        <w:tab/>
      </w:r>
      <w:r w:rsidR="00683259">
        <w:rPr>
          <w:sz w:val="24"/>
          <w:szCs w:val="24"/>
        </w:rPr>
        <w:tab/>
      </w:r>
      <w:r w:rsidR="00683259">
        <w:rPr>
          <w:sz w:val="24"/>
          <w:szCs w:val="24"/>
        </w:rPr>
        <w:tab/>
      </w:r>
      <w:r w:rsidR="00683259">
        <w:rPr>
          <w:sz w:val="24"/>
          <w:szCs w:val="24"/>
        </w:rPr>
        <w:tab/>
      </w:r>
      <w:r w:rsidR="00683259">
        <w:rPr>
          <w:sz w:val="24"/>
          <w:szCs w:val="24"/>
        </w:rPr>
        <w:tab/>
      </w:r>
      <w:r w:rsidR="00683259">
        <w:rPr>
          <w:sz w:val="24"/>
          <w:szCs w:val="24"/>
        </w:rPr>
        <w:tab/>
      </w:r>
      <w:r w:rsidR="00683259">
        <w:rPr>
          <w:sz w:val="24"/>
          <w:szCs w:val="24"/>
        </w:rPr>
        <w:tab/>
      </w:r>
      <w:r w:rsidR="00683259" w:rsidRPr="00683259">
        <w:rPr>
          <w:sz w:val="32"/>
          <w:szCs w:val="32"/>
        </w:rPr>
        <w:t xml:space="preserve">   </w:t>
      </w:r>
      <w:r w:rsidR="00683259">
        <w:rPr>
          <w:sz w:val="32"/>
          <w:szCs w:val="32"/>
        </w:rPr>
        <w:tab/>
      </w:r>
      <w:r w:rsidR="00683259">
        <w:rPr>
          <w:sz w:val="32"/>
          <w:szCs w:val="32"/>
        </w:rPr>
        <w:tab/>
      </w:r>
      <w:r w:rsidR="00683259" w:rsidRPr="00683259">
        <w:rPr>
          <w:sz w:val="32"/>
          <w:szCs w:val="32"/>
        </w:rPr>
        <w:t xml:space="preserve">  </w:t>
      </w:r>
      <w:r w:rsidR="00683259" w:rsidRPr="00683259">
        <w:rPr>
          <w:b/>
          <w:bCs/>
          <w:sz w:val="40"/>
          <w:szCs w:val="40"/>
          <w:u w:val="single"/>
        </w:rPr>
        <w:t>LOPF GRANT CRITERIA</w:t>
      </w:r>
    </w:p>
    <w:p w14:paraId="05420015" w14:textId="77777777" w:rsidR="00C5685E" w:rsidRDefault="00C5685E" w:rsidP="00B82903">
      <w:pPr>
        <w:jc w:val="both"/>
        <w:rPr>
          <w:sz w:val="24"/>
          <w:szCs w:val="24"/>
        </w:rPr>
      </w:pPr>
    </w:p>
    <w:p w14:paraId="2481967E" w14:textId="77777777" w:rsidR="00C5685E" w:rsidRDefault="00C5685E" w:rsidP="00B82903">
      <w:pPr>
        <w:jc w:val="both"/>
        <w:rPr>
          <w:sz w:val="24"/>
          <w:szCs w:val="24"/>
        </w:rPr>
      </w:pPr>
    </w:p>
    <w:p w14:paraId="6400846F" w14:textId="5009D6C8" w:rsidR="00A81F69" w:rsidRDefault="00A81F69" w:rsidP="00B82903">
      <w:pPr>
        <w:jc w:val="both"/>
        <w:rPr>
          <w:sz w:val="24"/>
          <w:szCs w:val="24"/>
        </w:rPr>
      </w:pPr>
      <w:r>
        <w:rPr>
          <w:sz w:val="24"/>
          <w:szCs w:val="24"/>
        </w:rPr>
        <w:t xml:space="preserve">The </w:t>
      </w:r>
      <w:r w:rsidR="007F1ADE">
        <w:rPr>
          <w:sz w:val="24"/>
          <w:szCs w:val="24"/>
        </w:rPr>
        <w:t>mandate and challenge to</w:t>
      </w:r>
      <w:r>
        <w:rPr>
          <w:sz w:val="24"/>
          <w:szCs w:val="24"/>
        </w:rPr>
        <w:t xml:space="preserve"> Lions of Pennsylvania Foundation (LOPF) is to achieve significant humanitarian results, particularly those relating to sensory impairment programs within the Commonwealth of Pennsylvania, with the funds available.  All grants authorized should meet the LOPF’s major objectives – Humanitarian Services and Vocational Assistance.</w:t>
      </w:r>
      <w:r w:rsidR="003F1692">
        <w:rPr>
          <w:sz w:val="24"/>
          <w:szCs w:val="24"/>
        </w:rPr>
        <w:t xml:space="preserve">  </w:t>
      </w:r>
    </w:p>
    <w:p w14:paraId="2DD1C343" w14:textId="4CF66A03" w:rsidR="00F42761" w:rsidRPr="00873249" w:rsidRDefault="00F42761" w:rsidP="00B82903">
      <w:pPr>
        <w:jc w:val="both"/>
        <w:rPr>
          <w:b/>
          <w:bCs/>
          <w:i/>
          <w:iCs/>
          <w:sz w:val="28"/>
          <w:szCs w:val="28"/>
        </w:rPr>
      </w:pPr>
      <w:r w:rsidRPr="00873249">
        <w:rPr>
          <w:b/>
          <w:bCs/>
          <w:i/>
          <w:iCs/>
          <w:sz w:val="28"/>
          <w:szCs w:val="28"/>
        </w:rPr>
        <w:t xml:space="preserve">Grant request cannot be for more than 50% of the </w:t>
      </w:r>
      <w:r w:rsidR="00873249" w:rsidRPr="00873249">
        <w:rPr>
          <w:b/>
          <w:bCs/>
          <w:i/>
          <w:iCs/>
          <w:sz w:val="28"/>
          <w:szCs w:val="28"/>
        </w:rPr>
        <w:t xml:space="preserve">District, </w:t>
      </w:r>
      <w:r w:rsidRPr="00873249">
        <w:rPr>
          <w:b/>
          <w:bCs/>
          <w:i/>
          <w:iCs/>
          <w:sz w:val="28"/>
          <w:szCs w:val="28"/>
        </w:rPr>
        <w:t xml:space="preserve">Lions Club financial support.  The </w:t>
      </w:r>
      <w:r w:rsidR="00873249" w:rsidRPr="00873249">
        <w:rPr>
          <w:b/>
          <w:bCs/>
          <w:i/>
          <w:iCs/>
          <w:sz w:val="28"/>
          <w:szCs w:val="28"/>
        </w:rPr>
        <w:t>applicant</w:t>
      </w:r>
      <w:r w:rsidRPr="00873249">
        <w:rPr>
          <w:b/>
          <w:bCs/>
          <w:i/>
          <w:iCs/>
          <w:sz w:val="28"/>
          <w:szCs w:val="28"/>
        </w:rPr>
        <w:t xml:space="preserve"> must have secured 50% of the needed income before applying for a grant from the LOPF.</w:t>
      </w:r>
      <w:r w:rsidR="007D54BB">
        <w:rPr>
          <w:b/>
          <w:bCs/>
          <w:i/>
          <w:iCs/>
          <w:sz w:val="28"/>
          <w:szCs w:val="28"/>
        </w:rPr>
        <w:t xml:space="preserve">  The club can raise funds as part of the 50%.</w:t>
      </w:r>
    </w:p>
    <w:p w14:paraId="02E57B7B" w14:textId="77777777" w:rsidR="00A81F69" w:rsidRDefault="00A81F69" w:rsidP="00B82903">
      <w:pPr>
        <w:jc w:val="both"/>
        <w:rPr>
          <w:b/>
          <w:sz w:val="24"/>
          <w:szCs w:val="24"/>
        </w:rPr>
      </w:pPr>
      <w:r>
        <w:rPr>
          <w:b/>
          <w:sz w:val="24"/>
          <w:szCs w:val="24"/>
        </w:rPr>
        <w:t>GRANTS:</w:t>
      </w:r>
    </w:p>
    <w:p w14:paraId="38BED967" w14:textId="77777777" w:rsidR="00A81F69" w:rsidRDefault="00B82903" w:rsidP="00B82903">
      <w:pPr>
        <w:pStyle w:val="ListParagraph"/>
        <w:numPr>
          <w:ilvl w:val="0"/>
          <w:numId w:val="1"/>
        </w:numPr>
        <w:jc w:val="both"/>
        <w:rPr>
          <w:sz w:val="24"/>
          <w:szCs w:val="24"/>
        </w:rPr>
      </w:pPr>
      <w:r>
        <w:rPr>
          <w:b/>
          <w:sz w:val="24"/>
          <w:szCs w:val="24"/>
          <w:u w:val="single"/>
        </w:rPr>
        <w:t>Humanitarian Service Grants</w:t>
      </w:r>
      <w:r w:rsidR="00A81F69">
        <w:rPr>
          <w:b/>
          <w:sz w:val="24"/>
          <w:szCs w:val="24"/>
          <w:u w:val="single"/>
        </w:rPr>
        <w:t>:</w:t>
      </w:r>
      <w:r w:rsidR="00A81F69">
        <w:rPr>
          <w:sz w:val="24"/>
          <w:szCs w:val="24"/>
        </w:rPr>
        <w:t xml:space="preserve"> These grants may be issued for permanent communal programs or institutes, which satisfy humanitarian needs in harmony with the objectives</w:t>
      </w:r>
      <w:r w:rsidR="00A01B16">
        <w:rPr>
          <w:sz w:val="24"/>
          <w:szCs w:val="24"/>
        </w:rPr>
        <w:t xml:space="preserve"> of</w:t>
      </w:r>
      <w:r w:rsidR="00A81F69">
        <w:rPr>
          <w:sz w:val="24"/>
          <w:szCs w:val="24"/>
        </w:rPr>
        <w:t xml:space="preserve"> Lionism.</w:t>
      </w:r>
    </w:p>
    <w:p w14:paraId="0CA71559" w14:textId="77777777" w:rsidR="00B82903" w:rsidRDefault="00B82903" w:rsidP="00B82903">
      <w:pPr>
        <w:pStyle w:val="ListParagraph"/>
        <w:ind w:left="1080"/>
        <w:jc w:val="both"/>
        <w:rPr>
          <w:sz w:val="24"/>
          <w:szCs w:val="24"/>
        </w:rPr>
      </w:pPr>
    </w:p>
    <w:p w14:paraId="00EAA20C" w14:textId="77777777" w:rsidR="00A81F69" w:rsidRPr="00B82903" w:rsidRDefault="00A81F69" w:rsidP="00B82903">
      <w:pPr>
        <w:pStyle w:val="ListParagraph"/>
        <w:numPr>
          <w:ilvl w:val="0"/>
          <w:numId w:val="1"/>
        </w:numPr>
        <w:jc w:val="both"/>
        <w:rPr>
          <w:sz w:val="24"/>
          <w:szCs w:val="24"/>
        </w:rPr>
      </w:pPr>
      <w:r w:rsidRPr="00B82903">
        <w:rPr>
          <w:b/>
          <w:sz w:val="24"/>
          <w:szCs w:val="24"/>
          <w:u w:val="single"/>
        </w:rPr>
        <w:t>Vocational Assistance Grants:</w:t>
      </w:r>
      <w:r w:rsidRPr="00B82903">
        <w:rPr>
          <w:sz w:val="24"/>
          <w:szCs w:val="24"/>
        </w:rPr>
        <w:t xml:space="preserve">  These grants may be issued for programs meeting a broad range of educational and training programs that provide a means for sensory impaired people to become self-supporting or to improve upon their economic and social well-being.  Funds shall not be granted directly to individuals for such purposes.</w:t>
      </w:r>
    </w:p>
    <w:p w14:paraId="44574801" w14:textId="77777777" w:rsidR="00B82903" w:rsidRDefault="00B82903" w:rsidP="00B82903">
      <w:pPr>
        <w:pStyle w:val="ListParagraph"/>
        <w:ind w:left="1080"/>
        <w:jc w:val="both"/>
        <w:rPr>
          <w:b/>
          <w:sz w:val="24"/>
          <w:szCs w:val="24"/>
          <w:u w:val="single"/>
        </w:rPr>
      </w:pPr>
    </w:p>
    <w:p w14:paraId="63721731" w14:textId="77777777" w:rsidR="00B82903" w:rsidRDefault="00B82903" w:rsidP="00B82903">
      <w:pPr>
        <w:pStyle w:val="ListParagraph"/>
        <w:ind w:left="1080"/>
        <w:jc w:val="both"/>
        <w:rPr>
          <w:sz w:val="24"/>
          <w:szCs w:val="24"/>
        </w:rPr>
      </w:pPr>
      <w:r>
        <w:rPr>
          <w:sz w:val="24"/>
          <w:szCs w:val="24"/>
        </w:rPr>
        <w:t>LOPF sponsors activities that further reconstruction efforts, and that provide long-term benefits to as many sensory people as possible.  Among proposed reconstruction projects, higher priority is given to those proposing the creation or reconstruction of new public facilities and services that benefit the sensory impaired.</w:t>
      </w:r>
    </w:p>
    <w:p w14:paraId="2AF0AD63" w14:textId="77777777" w:rsidR="00B82903" w:rsidRDefault="00B82903" w:rsidP="00B82903">
      <w:pPr>
        <w:jc w:val="both"/>
        <w:rPr>
          <w:b/>
          <w:sz w:val="24"/>
          <w:szCs w:val="24"/>
        </w:rPr>
      </w:pPr>
      <w:r>
        <w:rPr>
          <w:b/>
          <w:sz w:val="24"/>
          <w:szCs w:val="24"/>
        </w:rPr>
        <w:t>CRITERIA FOR GRANTS:</w:t>
      </w:r>
    </w:p>
    <w:p w14:paraId="6E3868BB" w14:textId="77777777" w:rsidR="00B82903" w:rsidRDefault="00001E6E" w:rsidP="00001E6E">
      <w:pPr>
        <w:pStyle w:val="ListParagraph"/>
        <w:numPr>
          <w:ilvl w:val="0"/>
          <w:numId w:val="2"/>
        </w:numPr>
        <w:jc w:val="both"/>
        <w:rPr>
          <w:sz w:val="24"/>
          <w:szCs w:val="24"/>
        </w:rPr>
      </w:pPr>
      <w:r>
        <w:rPr>
          <w:sz w:val="24"/>
          <w:szCs w:val="24"/>
        </w:rPr>
        <w:t>Grants shall be authorized for projects meeting diverse human needs not adequately addressed by other programs, having a district Lions identification and character, and providing long-term benefits.  Projects serving many people shall be preferred because of more favorable cost effectiveness, economics of scale, and lower costs per amount of service.</w:t>
      </w:r>
    </w:p>
    <w:p w14:paraId="0516CFDD" w14:textId="77777777" w:rsidR="00001E6E" w:rsidRDefault="00001E6E" w:rsidP="00001E6E">
      <w:pPr>
        <w:pStyle w:val="ListParagraph"/>
        <w:ind w:left="1080"/>
        <w:jc w:val="both"/>
        <w:rPr>
          <w:sz w:val="24"/>
          <w:szCs w:val="24"/>
        </w:rPr>
      </w:pPr>
    </w:p>
    <w:p w14:paraId="57310390" w14:textId="77777777" w:rsidR="00001E6E" w:rsidRDefault="00001E6E" w:rsidP="00001E6E">
      <w:pPr>
        <w:pStyle w:val="ListParagraph"/>
        <w:numPr>
          <w:ilvl w:val="0"/>
          <w:numId w:val="2"/>
        </w:numPr>
        <w:jc w:val="both"/>
        <w:rPr>
          <w:sz w:val="24"/>
          <w:szCs w:val="24"/>
        </w:rPr>
      </w:pPr>
      <w:r>
        <w:rPr>
          <w:sz w:val="24"/>
          <w:szCs w:val="24"/>
        </w:rPr>
        <w:t>LOPF does not provide assistance to offer services otherwise available through governmental, religious, charitable, social, welfare, or comparable service programs.  Nor does it attempt to fund projects more appropriately the responsibility of Lions Clubs, Districts, or other Lions units.</w:t>
      </w:r>
    </w:p>
    <w:p w14:paraId="0E628096" w14:textId="77777777" w:rsidR="00001E6E" w:rsidRPr="00001E6E" w:rsidRDefault="00001E6E" w:rsidP="00001E6E">
      <w:pPr>
        <w:pStyle w:val="ListParagraph"/>
        <w:rPr>
          <w:sz w:val="24"/>
          <w:szCs w:val="24"/>
        </w:rPr>
      </w:pPr>
    </w:p>
    <w:p w14:paraId="73EBA2BA" w14:textId="77777777" w:rsidR="00001E6E" w:rsidRDefault="00001E6E" w:rsidP="00001E6E">
      <w:pPr>
        <w:pStyle w:val="ListParagraph"/>
        <w:numPr>
          <w:ilvl w:val="0"/>
          <w:numId w:val="2"/>
        </w:numPr>
        <w:jc w:val="both"/>
        <w:rPr>
          <w:sz w:val="24"/>
          <w:szCs w:val="24"/>
        </w:rPr>
      </w:pPr>
      <w:r>
        <w:rPr>
          <w:sz w:val="24"/>
          <w:szCs w:val="24"/>
        </w:rPr>
        <w:t>Grant Funds shall concern the financial burden of projects, which are beyond the scope of traditional Lions Club and/or District Fund-raising.</w:t>
      </w:r>
    </w:p>
    <w:p w14:paraId="31CEA82A" w14:textId="77777777" w:rsidR="00001E6E" w:rsidRPr="00001E6E" w:rsidRDefault="00001E6E" w:rsidP="00001E6E">
      <w:pPr>
        <w:pStyle w:val="ListParagraph"/>
        <w:rPr>
          <w:sz w:val="24"/>
          <w:szCs w:val="24"/>
        </w:rPr>
      </w:pPr>
    </w:p>
    <w:p w14:paraId="601630FE" w14:textId="77777777" w:rsidR="00001E6E" w:rsidRDefault="00001E6E" w:rsidP="00001E6E">
      <w:pPr>
        <w:pStyle w:val="ListParagraph"/>
        <w:numPr>
          <w:ilvl w:val="0"/>
          <w:numId w:val="2"/>
        </w:numPr>
        <w:jc w:val="both"/>
        <w:rPr>
          <w:sz w:val="24"/>
          <w:szCs w:val="24"/>
        </w:rPr>
      </w:pPr>
      <w:r>
        <w:rPr>
          <w:sz w:val="24"/>
          <w:szCs w:val="24"/>
        </w:rPr>
        <w:t>Projects shall be preferred that have high implicit promotional value.</w:t>
      </w:r>
    </w:p>
    <w:p w14:paraId="4E626307" w14:textId="77777777" w:rsidR="00001E6E" w:rsidRPr="00001E6E" w:rsidRDefault="00001E6E" w:rsidP="00001E6E">
      <w:pPr>
        <w:pStyle w:val="ListParagraph"/>
        <w:rPr>
          <w:sz w:val="24"/>
          <w:szCs w:val="24"/>
        </w:rPr>
      </w:pPr>
    </w:p>
    <w:p w14:paraId="2F7DECD2" w14:textId="77777777" w:rsidR="00001E6E" w:rsidRDefault="00001E6E" w:rsidP="00001E6E">
      <w:pPr>
        <w:pStyle w:val="ListParagraph"/>
        <w:numPr>
          <w:ilvl w:val="0"/>
          <w:numId w:val="2"/>
        </w:numPr>
        <w:jc w:val="both"/>
        <w:rPr>
          <w:sz w:val="24"/>
          <w:szCs w:val="24"/>
        </w:rPr>
      </w:pPr>
      <w:r>
        <w:rPr>
          <w:sz w:val="24"/>
          <w:szCs w:val="24"/>
        </w:rPr>
        <w:t xml:space="preserve">Where grants are authorized for projects of a permanent nature, such projects shall carry a definite identification, as having been made possible through LOPF specifications, for such identification shall be provided by LOPF.  Documentation of identification shall be included in the final report on the project </w:t>
      </w:r>
      <w:r w:rsidR="007534FB">
        <w:rPr>
          <w:sz w:val="24"/>
          <w:szCs w:val="24"/>
        </w:rPr>
        <w:t>to be submitted by the District.</w:t>
      </w:r>
    </w:p>
    <w:p w14:paraId="0CF2EFA3" w14:textId="77777777" w:rsidR="007534FB" w:rsidRPr="007534FB" w:rsidRDefault="007534FB" w:rsidP="007534FB">
      <w:pPr>
        <w:pStyle w:val="ListParagraph"/>
        <w:rPr>
          <w:sz w:val="24"/>
          <w:szCs w:val="24"/>
        </w:rPr>
      </w:pPr>
    </w:p>
    <w:p w14:paraId="5EDFEE4B" w14:textId="77777777" w:rsidR="007534FB" w:rsidRDefault="007534FB" w:rsidP="00001E6E">
      <w:pPr>
        <w:pStyle w:val="ListParagraph"/>
        <w:numPr>
          <w:ilvl w:val="0"/>
          <w:numId w:val="2"/>
        </w:numPr>
        <w:jc w:val="both"/>
        <w:rPr>
          <w:sz w:val="24"/>
          <w:szCs w:val="24"/>
        </w:rPr>
      </w:pPr>
      <w:r>
        <w:rPr>
          <w:sz w:val="24"/>
          <w:szCs w:val="24"/>
        </w:rPr>
        <w:t>Where grants are approved for a single project, no further grants will be permitted to cover continuing operating expenses.</w:t>
      </w:r>
    </w:p>
    <w:p w14:paraId="4FC5A849" w14:textId="77777777" w:rsidR="007534FB" w:rsidRPr="007534FB" w:rsidRDefault="007534FB" w:rsidP="007534FB">
      <w:pPr>
        <w:pStyle w:val="ListParagraph"/>
        <w:rPr>
          <w:sz w:val="24"/>
          <w:szCs w:val="24"/>
        </w:rPr>
      </w:pPr>
    </w:p>
    <w:p w14:paraId="6CD5C7B7" w14:textId="77777777" w:rsidR="007534FB" w:rsidRDefault="007534FB" w:rsidP="00001E6E">
      <w:pPr>
        <w:pStyle w:val="ListParagraph"/>
        <w:numPr>
          <w:ilvl w:val="0"/>
          <w:numId w:val="2"/>
        </w:numPr>
        <w:jc w:val="both"/>
        <w:rPr>
          <w:sz w:val="24"/>
          <w:szCs w:val="24"/>
        </w:rPr>
      </w:pPr>
      <w:r>
        <w:rPr>
          <w:sz w:val="24"/>
          <w:szCs w:val="24"/>
        </w:rPr>
        <w:t>Because of limited resources, grants shall not be made on a continuing basis to any single project.</w:t>
      </w:r>
    </w:p>
    <w:p w14:paraId="605BB775" w14:textId="77777777" w:rsidR="007534FB" w:rsidRPr="007534FB" w:rsidRDefault="007534FB" w:rsidP="007534FB">
      <w:pPr>
        <w:pStyle w:val="ListParagraph"/>
        <w:rPr>
          <w:sz w:val="24"/>
          <w:szCs w:val="24"/>
        </w:rPr>
      </w:pPr>
    </w:p>
    <w:p w14:paraId="189D6BC5" w14:textId="12697271" w:rsidR="007D54BB" w:rsidRDefault="00244C1A" w:rsidP="007D54BB">
      <w:pPr>
        <w:pStyle w:val="ListParagraph"/>
        <w:numPr>
          <w:ilvl w:val="0"/>
          <w:numId w:val="2"/>
        </w:numPr>
        <w:spacing w:after="0" w:line="240" w:lineRule="auto"/>
        <w:jc w:val="both"/>
        <w:rPr>
          <w:sz w:val="24"/>
          <w:szCs w:val="24"/>
        </w:rPr>
      </w:pPr>
      <w:r w:rsidRPr="007D54BB">
        <w:rPr>
          <w:sz w:val="24"/>
          <w:szCs w:val="24"/>
        </w:rPr>
        <w:t>Grants may</w:t>
      </w:r>
      <w:r w:rsidR="007534FB" w:rsidRPr="007D54BB">
        <w:rPr>
          <w:sz w:val="24"/>
          <w:szCs w:val="24"/>
        </w:rPr>
        <w:t xml:space="preserve"> </w:t>
      </w:r>
      <w:r w:rsidR="00683259" w:rsidRPr="007D54BB">
        <w:rPr>
          <w:b/>
          <w:bCs/>
          <w:sz w:val="24"/>
          <w:szCs w:val="24"/>
        </w:rPr>
        <w:t>NOT</w:t>
      </w:r>
      <w:r w:rsidR="00683259" w:rsidRPr="007D54BB">
        <w:rPr>
          <w:sz w:val="24"/>
          <w:szCs w:val="24"/>
        </w:rPr>
        <w:t xml:space="preserve"> </w:t>
      </w:r>
      <w:r w:rsidR="007534FB" w:rsidRPr="007D54BB">
        <w:rPr>
          <w:sz w:val="24"/>
          <w:szCs w:val="24"/>
        </w:rPr>
        <w:t>be made to</w:t>
      </w:r>
      <w:r w:rsidR="007D54BB" w:rsidRPr="007D54BB">
        <w:rPr>
          <w:sz w:val="24"/>
          <w:szCs w:val="24"/>
        </w:rPr>
        <w:t xml:space="preserve"> </w:t>
      </w:r>
      <w:r w:rsidR="007534FB" w:rsidRPr="007D54BB">
        <w:rPr>
          <w:sz w:val="24"/>
          <w:szCs w:val="24"/>
        </w:rPr>
        <w:t>meet operating</w:t>
      </w:r>
      <w:r w:rsidR="007D54BB" w:rsidRPr="007D54BB">
        <w:rPr>
          <w:sz w:val="24"/>
          <w:szCs w:val="24"/>
        </w:rPr>
        <w:t xml:space="preserve">, </w:t>
      </w:r>
      <w:r w:rsidR="00683259" w:rsidRPr="007D54BB">
        <w:rPr>
          <w:sz w:val="24"/>
          <w:szCs w:val="24"/>
        </w:rPr>
        <w:t>maintenance</w:t>
      </w:r>
      <w:r w:rsidR="007D54BB" w:rsidRPr="007D54BB">
        <w:rPr>
          <w:sz w:val="24"/>
          <w:szCs w:val="24"/>
        </w:rPr>
        <w:t>, payroll</w:t>
      </w:r>
      <w:r w:rsidR="00C918AD">
        <w:rPr>
          <w:sz w:val="24"/>
          <w:szCs w:val="24"/>
        </w:rPr>
        <w:t xml:space="preserve">, labor </w:t>
      </w:r>
      <w:r w:rsidR="007D54BB" w:rsidRPr="007D54BB">
        <w:rPr>
          <w:sz w:val="24"/>
          <w:szCs w:val="24"/>
        </w:rPr>
        <w:t>or in-kind labor</w:t>
      </w:r>
      <w:r w:rsidR="007534FB" w:rsidRPr="007D54BB">
        <w:rPr>
          <w:sz w:val="24"/>
          <w:szCs w:val="24"/>
        </w:rPr>
        <w:t xml:space="preserve"> </w:t>
      </w:r>
      <w:r w:rsidR="007D54BB" w:rsidRPr="007D54BB">
        <w:rPr>
          <w:sz w:val="24"/>
          <w:szCs w:val="24"/>
        </w:rPr>
        <w:t xml:space="preserve">expenses. </w:t>
      </w:r>
    </w:p>
    <w:p w14:paraId="45B376EC" w14:textId="77777777" w:rsidR="007D54BB" w:rsidRPr="007D54BB" w:rsidRDefault="007D54BB" w:rsidP="007D54BB">
      <w:pPr>
        <w:spacing w:after="0" w:line="240" w:lineRule="auto"/>
        <w:jc w:val="both"/>
        <w:rPr>
          <w:sz w:val="24"/>
          <w:szCs w:val="24"/>
        </w:rPr>
      </w:pPr>
    </w:p>
    <w:p w14:paraId="6ED09968" w14:textId="56E58D93" w:rsidR="007534FB" w:rsidRDefault="007534FB" w:rsidP="00001E6E">
      <w:pPr>
        <w:pStyle w:val="ListParagraph"/>
        <w:numPr>
          <w:ilvl w:val="0"/>
          <w:numId w:val="2"/>
        </w:numPr>
        <w:jc w:val="both"/>
        <w:rPr>
          <w:sz w:val="24"/>
          <w:szCs w:val="24"/>
        </w:rPr>
      </w:pPr>
      <w:r>
        <w:rPr>
          <w:sz w:val="24"/>
          <w:szCs w:val="24"/>
        </w:rPr>
        <w:t xml:space="preserve">Grants may be authorized for non-Lions organizations or programs only when their services and facilities would significantly contribute to LOPF purposes, and when their specific capabilities, resources, economics, and efficiency exceed those of available Lions programs.  The LOPF grant must represent a significant addition to such program’s service </w:t>
      </w:r>
      <w:r w:rsidR="007F1ADE">
        <w:rPr>
          <w:sz w:val="24"/>
          <w:szCs w:val="24"/>
        </w:rPr>
        <w:t>capacity</w:t>
      </w:r>
      <w:r>
        <w:rPr>
          <w:sz w:val="24"/>
          <w:szCs w:val="24"/>
        </w:rPr>
        <w:t>.</w:t>
      </w:r>
      <w:r w:rsidR="00683259">
        <w:rPr>
          <w:sz w:val="24"/>
          <w:szCs w:val="24"/>
        </w:rPr>
        <w:t xml:space="preserve">  These grant applications must go through and have the financial support of a District or Lions Club.</w:t>
      </w:r>
    </w:p>
    <w:p w14:paraId="539A2776" w14:textId="77777777" w:rsidR="007534FB" w:rsidRPr="007534FB" w:rsidRDefault="007534FB" w:rsidP="007534FB">
      <w:pPr>
        <w:pStyle w:val="ListParagraph"/>
        <w:rPr>
          <w:sz w:val="24"/>
          <w:szCs w:val="24"/>
        </w:rPr>
      </w:pPr>
    </w:p>
    <w:p w14:paraId="5BE8BD4C" w14:textId="77777777" w:rsidR="007534FB" w:rsidRDefault="007534FB" w:rsidP="00001E6E">
      <w:pPr>
        <w:pStyle w:val="ListParagraph"/>
        <w:numPr>
          <w:ilvl w:val="0"/>
          <w:numId w:val="2"/>
        </w:numPr>
        <w:jc w:val="both"/>
        <w:rPr>
          <w:sz w:val="24"/>
          <w:szCs w:val="24"/>
        </w:rPr>
      </w:pPr>
      <w:r>
        <w:rPr>
          <w:sz w:val="24"/>
          <w:szCs w:val="24"/>
        </w:rPr>
        <w:t>Applicant Lions Districts, and/or Clubs, upon the certification of the District Governor and sitting District Director, must not only indicate the nature and extent of their planned participation in the grant project, they must also make significant financial commitment on behalf of the project.</w:t>
      </w:r>
    </w:p>
    <w:p w14:paraId="0AB2E7E0" w14:textId="77777777" w:rsidR="007534FB" w:rsidRPr="007534FB" w:rsidRDefault="007534FB" w:rsidP="007534FB">
      <w:pPr>
        <w:pStyle w:val="ListParagraph"/>
        <w:rPr>
          <w:sz w:val="24"/>
          <w:szCs w:val="24"/>
        </w:rPr>
      </w:pPr>
    </w:p>
    <w:p w14:paraId="0C7638FF" w14:textId="626A6625" w:rsidR="007534FB" w:rsidRDefault="007534FB" w:rsidP="00001E6E">
      <w:pPr>
        <w:pStyle w:val="ListParagraph"/>
        <w:numPr>
          <w:ilvl w:val="0"/>
          <w:numId w:val="2"/>
        </w:numPr>
        <w:jc w:val="both"/>
        <w:rPr>
          <w:sz w:val="24"/>
          <w:szCs w:val="24"/>
        </w:rPr>
      </w:pPr>
      <w:r>
        <w:rPr>
          <w:sz w:val="24"/>
          <w:szCs w:val="24"/>
        </w:rPr>
        <w:t>Each grant application shall be judged solely on its own merit and the degree to which it meets these criteria and the operating policies of LOPF, as established by the Board of Directors.</w:t>
      </w:r>
    </w:p>
    <w:p w14:paraId="491FDC13" w14:textId="6ECC5234" w:rsidR="00683259" w:rsidRDefault="00683259" w:rsidP="00CD5BF2">
      <w:pPr>
        <w:jc w:val="both"/>
        <w:rPr>
          <w:sz w:val="24"/>
          <w:szCs w:val="24"/>
        </w:rPr>
      </w:pPr>
    </w:p>
    <w:p w14:paraId="2F7A80DD" w14:textId="09AE6E63" w:rsidR="00031679" w:rsidRDefault="00031679" w:rsidP="00CD5BF2">
      <w:pPr>
        <w:jc w:val="both"/>
        <w:rPr>
          <w:sz w:val="24"/>
          <w:szCs w:val="24"/>
        </w:rPr>
      </w:pPr>
    </w:p>
    <w:p w14:paraId="03CD861D" w14:textId="7E9EB836" w:rsidR="00031679" w:rsidRDefault="00031679" w:rsidP="00CD5BF2">
      <w:pPr>
        <w:jc w:val="both"/>
        <w:rPr>
          <w:sz w:val="24"/>
          <w:szCs w:val="24"/>
        </w:rPr>
      </w:pPr>
    </w:p>
    <w:p w14:paraId="14FA7841" w14:textId="6CF28EFC" w:rsidR="00031679" w:rsidRDefault="00031679" w:rsidP="00CD5BF2">
      <w:pPr>
        <w:jc w:val="both"/>
        <w:rPr>
          <w:sz w:val="24"/>
          <w:szCs w:val="24"/>
        </w:rPr>
      </w:pPr>
      <w:r>
        <w:rPr>
          <w:sz w:val="24"/>
          <w:szCs w:val="24"/>
        </w:rPr>
        <w:t>Rev 1/2023</w:t>
      </w:r>
    </w:p>
    <w:sectPr w:rsidR="00031679" w:rsidSect="00683259">
      <w:pgSz w:w="12240" w:h="15840"/>
      <w:pgMar w:top="1080" w:right="72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293258"/>
    <w:multiLevelType w:val="hybridMultilevel"/>
    <w:tmpl w:val="113A41F6"/>
    <w:lvl w:ilvl="0" w:tplc="4C4C83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38C13C0"/>
    <w:multiLevelType w:val="hybridMultilevel"/>
    <w:tmpl w:val="270AF22A"/>
    <w:lvl w:ilvl="0" w:tplc="C50291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6DC2012"/>
    <w:multiLevelType w:val="hybridMultilevel"/>
    <w:tmpl w:val="3632A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86022633">
    <w:abstractNumId w:val="1"/>
  </w:num>
  <w:num w:numId="2" w16cid:durableId="1378359448">
    <w:abstractNumId w:val="0"/>
  </w:num>
  <w:num w:numId="3" w16cid:durableId="192872799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A81F69"/>
    <w:rsid w:val="00001E6E"/>
    <w:rsid w:val="00031679"/>
    <w:rsid w:val="00132AF6"/>
    <w:rsid w:val="00244C1A"/>
    <w:rsid w:val="0029630D"/>
    <w:rsid w:val="00383DA9"/>
    <w:rsid w:val="003F1692"/>
    <w:rsid w:val="00474F9B"/>
    <w:rsid w:val="005921DD"/>
    <w:rsid w:val="00683259"/>
    <w:rsid w:val="006A1B4F"/>
    <w:rsid w:val="007534FB"/>
    <w:rsid w:val="007D54BB"/>
    <w:rsid w:val="007F1ADE"/>
    <w:rsid w:val="00800C62"/>
    <w:rsid w:val="00873249"/>
    <w:rsid w:val="00996B97"/>
    <w:rsid w:val="00A01B16"/>
    <w:rsid w:val="00A81F69"/>
    <w:rsid w:val="00AD08EB"/>
    <w:rsid w:val="00B82903"/>
    <w:rsid w:val="00C5685E"/>
    <w:rsid w:val="00C918AD"/>
    <w:rsid w:val="00CD5BF2"/>
    <w:rsid w:val="00CF2355"/>
    <w:rsid w:val="00F427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32887B2"/>
  <w15:docId w15:val="{55047945-2987-43C4-8373-CEA45E793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4F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1F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2</Pages>
  <Words>597</Words>
  <Characters>3407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Norma</dc:creator>
  <cp:lastModifiedBy>Wade Markel</cp:lastModifiedBy>
  <cp:revision>13</cp:revision>
  <cp:lastPrinted>2022-12-19T17:34:00Z</cp:lastPrinted>
  <dcterms:created xsi:type="dcterms:W3CDTF">2022-11-30T19:04:00Z</dcterms:created>
  <dcterms:modified xsi:type="dcterms:W3CDTF">2023-01-25T00:47:00Z</dcterms:modified>
</cp:coreProperties>
</file>